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CA" w:rsidRDefault="00FB63CA" w:rsidP="00FB63CA">
      <w:pPr>
        <w:jc w:val="center"/>
        <w:rPr>
          <w:b/>
          <w:sz w:val="24"/>
        </w:rPr>
      </w:pPr>
      <w:r>
        <w:rPr>
          <w:b/>
          <w:sz w:val="24"/>
        </w:rPr>
        <w:t>Доклад об осуществлении муниципального земельного контроля и об эффективности такого контроля (надзора) в 2020 году на территории сельских поселений Серафимовичского муниципального района Волгоградской области.</w:t>
      </w:r>
    </w:p>
    <w:p w:rsidR="00FB63CA" w:rsidRDefault="00FB63CA" w:rsidP="00FB63CA">
      <w:pPr>
        <w:jc w:val="both"/>
        <w:rPr>
          <w:sz w:val="24"/>
        </w:rPr>
      </w:pPr>
    </w:p>
    <w:p w:rsidR="00FB63CA" w:rsidRDefault="00FB63CA" w:rsidP="00FB63CA">
      <w:pPr>
        <w:widowControl w:val="0"/>
        <w:numPr>
          <w:ilvl w:val="0"/>
          <w:numId w:val="1"/>
        </w:numPr>
        <w:jc w:val="center"/>
        <w:rPr>
          <w:b/>
          <w:sz w:val="24"/>
        </w:rPr>
      </w:pPr>
      <w:r>
        <w:rPr>
          <w:b/>
          <w:sz w:val="24"/>
        </w:rPr>
        <w:t>Состояние нормативно-правового регулирования в соответствующей сфере деятельности.</w:t>
      </w:r>
    </w:p>
    <w:p w:rsidR="00FB63CA" w:rsidRDefault="00FB63CA" w:rsidP="00FB63CA">
      <w:pPr>
        <w:ind w:firstLine="360"/>
        <w:jc w:val="both"/>
        <w:rPr>
          <w:sz w:val="24"/>
        </w:rPr>
      </w:pPr>
      <w:r>
        <w:rPr>
          <w:sz w:val="24"/>
        </w:rPr>
        <w:t xml:space="preserve">Муниципальный земельный контроль предусматривает </w:t>
      </w:r>
      <w:proofErr w:type="gramStart"/>
      <w:r>
        <w:rPr>
          <w:sz w:val="24"/>
        </w:rPr>
        <w:t>контроль за</w:t>
      </w:r>
      <w:proofErr w:type="gramEnd"/>
      <w:r>
        <w:rPr>
          <w:sz w:val="24"/>
        </w:rPr>
        <w:t xml:space="preserve"> соблюдением требований земельного законодательства Российской Федерации юридическими и физическими лицами. Муниципальный земельный контроль на территории сельских поселений Серафимовичского муниципального района осуществляется на основании:</w:t>
      </w:r>
    </w:p>
    <w:p w:rsidR="00FB63CA" w:rsidRDefault="00FB63CA" w:rsidP="00FB63CA">
      <w:pPr>
        <w:ind w:firstLine="360"/>
        <w:jc w:val="both"/>
        <w:rPr>
          <w:sz w:val="24"/>
        </w:rPr>
      </w:pPr>
      <w:r>
        <w:rPr>
          <w:sz w:val="24"/>
        </w:rPr>
        <w:t>- Кодекса Российской Федерации об административных правонарушениях;</w:t>
      </w:r>
    </w:p>
    <w:p w:rsidR="00FB63CA" w:rsidRDefault="00FB63CA" w:rsidP="00FB63CA">
      <w:pPr>
        <w:ind w:firstLine="360"/>
        <w:jc w:val="both"/>
        <w:rPr>
          <w:sz w:val="24"/>
        </w:rPr>
      </w:pPr>
      <w:r>
        <w:rPr>
          <w:sz w:val="24"/>
        </w:rPr>
        <w:t>- Земельного кодекса Российской Федерации</w:t>
      </w:r>
    </w:p>
    <w:p w:rsidR="00FB63CA" w:rsidRDefault="00FB63CA" w:rsidP="00FB63CA">
      <w:pPr>
        <w:ind w:firstLine="360"/>
        <w:jc w:val="both"/>
        <w:rPr>
          <w:sz w:val="24"/>
        </w:rPr>
      </w:pPr>
      <w:r>
        <w:rPr>
          <w:sz w:val="24"/>
        </w:rPr>
        <w:t>- Федерального закона от 06.10.2003 г. № 131 – ФЗ «Об общих принципах организации местного самоуправления в Российской Федерации»;</w:t>
      </w:r>
    </w:p>
    <w:p w:rsidR="00FB63CA" w:rsidRDefault="00FB63CA" w:rsidP="00FB63CA">
      <w:pPr>
        <w:ind w:firstLine="360"/>
        <w:jc w:val="both"/>
        <w:rPr>
          <w:sz w:val="24"/>
        </w:rPr>
      </w:pPr>
      <w:r>
        <w:rPr>
          <w:sz w:val="24"/>
        </w:rPr>
        <w:t>- Федерального закона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63CA" w:rsidRDefault="00FB63CA" w:rsidP="00FB63CA">
      <w:pPr>
        <w:jc w:val="both"/>
        <w:rPr>
          <w:sz w:val="24"/>
          <w:szCs w:val="24"/>
        </w:rPr>
      </w:pPr>
      <w:r>
        <w:rPr>
          <w:sz w:val="24"/>
        </w:rPr>
        <w:t>- постановление администрации Серафимовичского муниципального района «Об</w:t>
      </w:r>
      <w:r>
        <w:rPr>
          <w:sz w:val="24"/>
          <w:szCs w:val="24"/>
        </w:rPr>
        <w:t xml:space="preserve"> утверждении административного регламента исполнения муниципальной функции по осуществлению муниципального земельного контроля на территории Серафимовичского муниципального района» от 23.05.2017г. № 244 (далее – регламент). </w:t>
      </w:r>
    </w:p>
    <w:p w:rsidR="00FB63CA" w:rsidRDefault="00FB63CA" w:rsidP="00FB63CA">
      <w:pPr>
        <w:jc w:val="both"/>
        <w:rPr>
          <w:sz w:val="24"/>
          <w:szCs w:val="24"/>
        </w:rPr>
      </w:pPr>
      <w:r>
        <w:rPr>
          <w:sz w:val="24"/>
          <w:szCs w:val="24"/>
        </w:rPr>
        <w:tab/>
        <w:t xml:space="preserve">Проведенный анализ нормативно – правового акта показал, что регламент исполнения муниципальной функции по осуществлению муниципального земельного контроля является объективным, доступным, возможным для исполнения и проведения муниципального земельного контроля, признаки </w:t>
      </w:r>
      <w:proofErr w:type="spellStart"/>
      <w:r>
        <w:rPr>
          <w:sz w:val="24"/>
          <w:szCs w:val="24"/>
        </w:rPr>
        <w:t>коррупционирования</w:t>
      </w:r>
      <w:proofErr w:type="spellEnd"/>
      <w:r>
        <w:rPr>
          <w:sz w:val="24"/>
          <w:szCs w:val="24"/>
        </w:rPr>
        <w:t xml:space="preserve"> отсутствуют. </w:t>
      </w:r>
    </w:p>
    <w:p w:rsidR="00FB63CA" w:rsidRDefault="00FB63CA" w:rsidP="00FB63CA">
      <w:pPr>
        <w:jc w:val="both"/>
        <w:rPr>
          <w:sz w:val="24"/>
          <w:szCs w:val="24"/>
        </w:rPr>
      </w:pPr>
      <w:r>
        <w:rPr>
          <w:sz w:val="24"/>
          <w:szCs w:val="24"/>
        </w:rPr>
        <w:tab/>
        <w:t xml:space="preserve">Нормативно – правовые акты размещаются на официальном сайте администрации Серафимовичского муниципального района.  </w:t>
      </w:r>
    </w:p>
    <w:p w:rsidR="005E2592" w:rsidRDefault="005E2592" w:rsidP="00FB63CA">
      <w:pPr>
        <w:jc w:val="both"/>
        <w:rPr>
          <w:sz w:val="24"/>
          <w:szCs w:val="24"/>
          <w:lang w:eastAsia="ru-RU"/>
        </w:rPr>
      </w:pPr>
    </w:p>
    <w:p w:rsidR="00FB63CA" w:rsidRDefault="00FB63CA" w:rsidP="00FB63CA">
      <w:pPr>
        <w:widowControl w:val="0"/>
        <w:numPr>
          <w:ilvl w:val="0"/>
          <w:numId w:val="1"/>
        </w:numPr>
        <w:jc w:val="center"/>
        <w:rPr>
          <w:b/>
          <w:sz w:val="24"/>
        </w:rPr>
      </w:pPr>
      <w:r>
        <w:rPr>
          <w:b/>
          <w:sz w:val="24"/>
        </w:rPr>
        <w:t>Организация муниципального земельного контроля.</w:t>
      </w:r>
    </w:p>
    <w:p w:rsidR="00FB63CA" w:rsidRDefault="00FB63CA" w:rsidP="00FB63CA">
      <w:pPr>
        <w:ind w:firstLine="360"/>
        <w:jc w:val="both"/>
        <w:rPr>
          <w:sz w:val="24"/>
        </w:rPr>
      </w:pPr>
      <w:r>
        <w:rPr>
          <w:sz w:val="24"/>
        </w:rPr>
        <w:t xml:space="preserve"> </w:t>
      </w:r>
      <w:r>
        <w:rPr>
          <w:b/>
          <w:sz w:val="24"/>
        </w:rPr>
        <w:t>2.1.</w:t>
      </w:r>
      <w:r>
        <w:rPr>
          <w:sz w:val="24"/>
        </w:rPr>
        <w:t xml:space="preserve"> Объектом муниципального земельного контроля являются все земли, находящиеся в границах сельских поселений Серафимовичского муниципального района, независимо от ведомственности принадлежности и формы собственности.</w:t>
      </w:r>
    </w:p>
    <w:p w:rsidR="00FB63CA" w:rsidRDefault="00FB63CA" w:rsidP="00FB63CA">
      <w:pPr>
        <w:ind w:firstLine="360"/>
        <w:jc w:val="both"/>
        <w:rPr>
          <w:sz w:val="24"/>
        </w:rPr>
      </w:pPr>
      <w:r>
        <w:rPr>
          <w:sz w:val="24"/>
        </w:rPr>
        <w:t xml:space="preserve">Задача муниципального земельного контроля это в первую очередь выявление не рационально и не эффективно используемых земель, также задачами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w:t>
      </w:r>
    </w:p>
    <w:p w:rsidR="00FB63CA" w:rsidRDefault="00FB63CA" w:rsidP="00FB63CA">
      <w:pPr>
        <w:tabs>
          <w:tab w:val="left" w:pos="0"/>
        </w:tabs>
        <w:jc w:val="both"/>
        <w:rPr>
          <w:sz w:val="24"/>
        </w:rPr>
      </w:pPr>
      <w:r>
        <w:rPr>
          <w:sz w:val="24"/>
        </w:rPr>
        <w:tab/>
        <w:t xml:space="preserve">Уполномоченное на осуществление муниципального земельного контроля лицо – специалист, осуществляющий муниципальный земельный контроль (далее именуется специалист). </w:t>
      </w:r>
    </w:p>
    <w:p w:rsidR="00FB63CA" w:rsidRDefault="00FB63CA" w:rsidP="00FB63CA">
      <w:pPr>
        <w:ind w:firstLine="708"/>
        <w:jc w:val="both"/>
        <w:rPr>
          <w:sz w:val="24"/>
        </w:rPr>
      </w:pPr>
      <w:r>
        <w:rPr>
          <w:b/>
          <w:sz w:val="24"/>
        </w:rPr>
        <w:t>2.2.</w:t>
      </w:r>
      <w:r>
        <w:rPr>
          <w:sz w:val="24"/>
        </w:rPr>
        <w:t xml:space="preserve"> Специалист отдела по управлению имуществом и землепользованию администрации Серафимовичского муниципального района (далее – специалист), действующий на основании должностной инструкции, на территории сельских поселений Серафимовичского муниципального района вправе осуществлять контроль </w:t>
      </w:r>
      <w:proofErr w:type="gramStart"/>
      <w:r>
        <w:rPr>
          <w:sz w:val="24"/>
        </w:rPr>
        <w:t>за</w:t>
      </w:r>
      <w:proofErr w:type="gramEnd"/>
      <w:r>
        <w:rPr>
          <w:sz w:val="24"/>
        </w:rPr>
        <w:t>:</w:t>
      </w:r>
    </w:p>
    <w:p w:rsidR="00FB63CA" w:rsidRDefault="00FB63CA" w:rsidP="00FB63CA">
      <w:pPr>
        <w:ind w:firstLine="720"/>
        <w:jc w:val="both"/>
        <w:rPr>
          <w:sz w:val="24"/>
        </w:rPr>
      </w:pPr>
      <w:r>
        <w:rPr>
          <w:sz w:val="24"/>
        </w:rPr>
        <w:t>1) соблюдением требований действующего законодательства по использованию земель;</w:t>
      </w:r>
    </w:p>
    <w:p w:rsidR="00FB63CA" w:rsidRDefault="00FB63CA" w:rsidP="00FB63CA">
      <w:pPr>
        <w:ind w:firstLine="720"/>
        <w:jc w:val="both"/>
        <w:rPr>
          <w:sz w:val="24"/>
        </w:rPr>
      </w:pPr>
      <w:r>
        <w:rPr>
          <w:sz w:val="24"/>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B63CA" w:rsidRDefault="00FB63CA" w:rsidP="00FB63CA">
      <w:pPr>
        <w:ind w:firstLine="720"/>
        <w:jc w:val="both"/>
        <w:rPr>
          <w:sz w:val="24"/>
        </w:rPr>
      </w:pPr>
      <w:r>
        <w:rPr>
          <w:sz w:val="24"/>
        </w:rPr>
        <w:t>3) соблюдением порядка переуступки права пользования землей;</w:t>
      </w:r>
    </w:p>
    <w:p w:rsidR="00FB63CA" w:rsidRDefault="00FB63CA" w:rsidP="00FB63CA">
      <w:pPr>
        <w:ind w:firstLine="720"/>
        <w:jc w:val="both"/>
        <w:rPr>
          <w:sz w:val="24"/>
        </w:rPr>
      </w:pPr>
      <w:r>
        <w:rPr>
          <w:sz w:val="24"/>
        </w:rPr>
        <w:t>4) предоставлением достоверных сведений о состоянии земель;</w:t>
      </w:r>
    </w:p>
    <w:p w:rsidR="00FB63CA" w:rsidRDefault="00FB63CA" w:rsidP="00FB63CA">
      <w:pPr>
        <w:ind w:firstLine="720"/>
        <w:jc w:val="both"/>
        <w:rPr>
          <w:sz w:val="24"/>
        </w:rPr>
      </w:pPr>
      <w:r>
        <w:rPr>
          <w:sz w:val="24"/>
        </w:rPr>
        <w:t xml:space="preserve">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w:t>
      </w:r>
      <w:r>
        <w:rPr>
          <w:sz w:val="24"/>
        </w:rPr>
        <w:lastRenderedPageBreak/>
        <w:t>общераспространенные полезные ископаемые), строительных, лесозаготовительных, изыскательских и иных  работ, ведущихся с нарушением почвенного покрова, в том числе работ, осуществляемых для внутрихозяйственных и собственных надобностей;</w:t>
      </w:r>
    </w:p>
    <w:p w:rsidR="00FB63CA" w:rsidRDefault="00FB63CA" w:rsidP="00FB63CA">
      <w:pPr>
        <w:ind w:firstLine="720"/>
        <w:jc w:val="both"/>
        <w:rPr>
          <w:sz w:val="24"/>
        </w:rPr>
      </w:pPr>
      <w:r>
        <w:rPr>
          <w:sz w:val="24"/>
        </w:rPr>
        <w:t>6) использованием земельных участков по целевому назначению;</w:t>
      </w:r>
    </w:p>
    <w:p w:rsidR="00FB63CA" w:rsidRDefault="00FB63CA" w:rsidP="00FB63CA">
      <w:pPr>
        <w:ind w:firstLine="720"/>
        <w:jc w:val="both"/>
        <w:rPr>
          <w:sz w:val="24"/>
        </w:rPr>
      </w:pPr>
      <w:r>
        <w:rPr>
          <w:sz w:val="24"/>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B63CA" w:rsidRDefault="00FB63CA" w:rsidP="00FB63CA">
      <w:pPr>
        <w:ind w:firstLine="720"/>
        <w:jc w:val="both"/>
        <w:rPr>
          <w:sz w:val="24"/>
        </w:rPr>
      </w:pPr>
      <w:r>
        <w:rPr>
          <w:sz w:val="24"/>
        </w:rPr>
        <w:t>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употребления;</w:t>
      </w:r>
    </w:p>
    <w:p w:rsidR="00FB63CA" w:rsidRDefault="00FB63CA" w:rsidP="00FB63CA">
      <w:pPr>
        <w:ind w:firstLine="720"/>
        <w:jc w:val="both"/>
        <w:rPr>
          <w:sz w:val="24"/>
        </w:rPr>
      </w:pPr>
      <w:r>
        <w:rPr>
          <w:sz w:val="24"/>
        </w:rPr>
        <w:t>9) наличием и сохранностью межевых знаков границ земельных участков;</w:t>
      </w:r>
    </w:p>
    <w:p w:rsidR="00FB63CA" w:rsidRDefault="00FB63CA" w:rsidP="00FB63CA">
      <w:pPr>
        <w:ind w:firstLine="720"/>
        <w:jc w:val="both"/>
        <w:rPr>
          <w:sz w:val="24"/>
        </w:rPr>
      </w:pPr>
      <w:r>
        <w:rPr>
          <w:sz w:val="24"/>
        </w:rPr>
        <w:t>10) выполнением иных требований земельного законодательства по вопросам использования и охраны земель.</w:t>
      </w:r>
    </w:p>
    <w:p w:rsidR="00FB63CA" w:rsidRDefault="00FB63CA" w:rsidP="00FB63CA">
      <w:pPr>
        <w:ind w:firstLine="720"/>
        <w:jc w:val="both"/>
        <w:rPr>
          <w:sz w:val="24"/>
        </w:rPr>
      </w:pPr>
      <w:r>
        <w:rPr>
          <w:sz w:val="24"/>
        </w:rPr>
        <w:t xml:space="preserve">Подведомственные организации для осуществления муниципального земельного контроля отсутствуют. </w:t>
      </w:r>
    </w:p>
    <w:p w:rsidR="00FB63CA" w:rsidRDefault="00FB63CA" w:rsidP="00FB63CA">
      <w:pPr>
        <w:jc w:val="both"/>
        <w:rPr>
          <w:sz w:val="24"/>
        </w:rPr>
      </w:pPr>
      <w:r>
        <w:rPr>
          <w:sz w:val="24"/>
        </w:rPr>
        <w:tab/>
        <w:t xml:space="preserve">Материалы по проверкам в ходе осуществления муниципального земельного контроля направляются </w:t>
      </w:r>
      <w:r>
        <w:rPr>
          <w:sz w:val="24"/>
          <w:szCs w:val="24"/>
        </w:rPr>
        <w:t xml:space="preserve">в Управление федеральной  службы государственной регистрации, кадастра и картографии по Волгоградской области </w:t>
      </w:r>
      <w:r>
        <w:rPr>
          <w:sz w:val="24"/>
        </w:rPr>
        <w:t xml:space="preserve">и </w:t>
      </w:r>
      <w:r>
        <w:rPr>
          <w:sz w:val="24"/>
          <w:szCs w:val="24"/>
        </w:rPr>
        <w:t xml:space="preserve">Управление </w:t>
      </w:r>
      <w:proofErr w:type="spellStart"/>
      <w:r>
        <w:rPr>
          <w:sz w:val="24"/>
          <w:szCs w:val="24"/>
        </w:rPr>
        <w:t>Россельхознадзора</w:t>
      </w:r>
      <w:proofErr w:type="spellEnd"/>
      <w:r>
        <w:rPr>
          <w:sz w:val="24"/>
          <w:szCs w:val="24"/>
        </w:rPr>
        <w:t xml:space="preserve"> </w:t>
      </w:r>
      <w:r>
        <w:rPr>
          <w:sz w:val="24"/>
          <w:szCs w:val="24"/>
        </w:rPr>
        <w:tab/>
        <w:t>по Ростовской и Волгоградской областям и Республике Калмыкия</w:t>
      </w:r>
      <w:r>
        <w:rPr>
          <w:sz w:val="24"/>
        </w:rPr>
        <w:t>.</w:t>
      </w:r>
    </w:p>
    <w:p w:rsidR="005E2592" w:rsidRDefault="005E2592" w:rsidP="00FB63CA">
      <w:pPr>
        <w:jc w:val="both"/>
        <w:rPr>
          <w:sz w:val="24"/>
        </w:rPr>
      </w:pPr>
    </w:p>
    <w:p w:rsidR="00FB63CA" w:rsidRDefault="00FB63CA" w:rsidP="00FB63CA">
      <w:pPr>
        <w:jc w:val="both"/>
        <w:rPr>
          <w:b/>
          <w:sz w:val="24"/>
        </w:rPr>
      </w:pPr>
      <w:r>
        <w:rPr>
          <w:sz w:val="24"/>
        </w:rPr>
        <w:t xml:space="preserve">    </w:t>
      </w:r>
      <w:r>
        <w:rPr>
          <w:b/>
          <w:sz w:val="24"/>
        </w:rPr>
        <w:t>3.</w:t>
      </w:r>
      <w:r>
        <w:rPr>
          <w:sz w:val="24"/>
        </w:rPr>
        <w:t xml:space="preserve"> </w:t>
      </w:r>
      <w:r>
        <w:rPr>
          <w:b/>
          <w:sz w:val="24"/>
        </w:rPr>
        <w:t>Финансовое и кадровое обеспечение муниципального земельного контроля.</w:t>
      </w:r>
    </w:p>
    <w:p w:rsidR="00FB63CA" w:rsidRDefault="00FB63CA" w:rsidP="00FB63CA">
      <w:pPr>
        <w:ind w:firstLine="360"/>
        <w:jc w:val="both"/>
        <w:rPr>
          <w:sz w:val="24"/>
        </w:rPr>
      </w:pPr>
      <w:r>
        <w:rPr>
          <w:b/>
          <w:sz w:val="24"/>
        </w:rPr>
        <w:t xml:space="preserve">3.1. </w:t>
      </w:r>
      <w:r>
        <w:rPr>
          <w:sz w:val="24"/>
        </w:rPr>
        <w:t>Дополнительное финансовое обеспечение исполнения функции по осуществлению муниципального земельного контроля в отчетный период не производилось.</w:t>
      </w:r>
    </w:p>
    <w:p w:rsidR="00FB63CA" w:rsidRDefault="00FB63CA" w:rsidP="00FB63CA">
      <w:pPr>
        <w:ind w:firstLine="360"/>
        <w:jc w:val="both"/>
        <w:rPr>
          <w:sz w:val="24"/>
        </w:rPr>
      </w:pPr>
      <w:r>
        <w:rPr>
          <w:b/>
          <w:sz w:val="24"/>
        </w:rPr>
        <w:t xml:space="preserve">3.2. </w:t>
      </w:r>
      <w:r>
        <w:rPr>
          <w:sz w:val="24"/>
        </w:rPr>
        <w:t>На осуществление муниципального контроля на территории сельских поселений уполномочен 1 специалист администрации Серафимовичского муниципального района. Осуществление муниципального земельного контроля является одной из функций должностных обязанностей.</w:t>
      </w:r>
    </w:p>
    <w:p w:rsidR="00FB63CA" w:rsidRDefault="00FB63CA" w:rsidP="00FB63CA">
      <w:pPr>
        <w:ind w:firstLine="360"/>
        <w:jc w:val="both"/>
        <w:rPr>
          <w:sz w:val="24"/>
        </w:rPr>
      </w:pPr>
      <w:r>
        <w:rPr>
          <w:b/>
          <w:sz w:val="24"/>
        </w:rPr>
        <w:t xml:space="preserve">3.3. </w:t>
      </w:r>
      <w:r>
        <w:rPr>
          <w:sz w:val="24"/>
        </w:rPr>
        <w:t>Специалист имеет высшее образование. Принимает участие в обучающих семинарах, совещаниях. Повышение квалификации специалистом 20</w:t>
      </w:r>
      <w:r w:rsidR="004C6DE2">
        <w:rPr>
          <w:sz w:val="24"/>
        </w:rPr>
        <w:t>20</w:t>
      </w:r>
      <w:r>
        <w:rPr>
          <w:sz w:val="24"/>
        </w:rPr>
        <w:t xml:space="preserve"> году не проводилось.</w:t>
      </w:r>
    </w:p>
    <w:p w:rsidR="00FB63CA" w:rsidRDefault="00FB63CA" w:rsidP="00FB63CA">
      <w:pPr>
        <w:ind w:firstLine="360"/>
        <w:jc w:val="both"/>
        <w:rPr>
          <w:sz w:val="24"/>
        </w:rPr>
      </w:pPr>
      <w:r>
        <w:rPr>
          <w:sz w:val="24"/>
        </w:rPr>
        <w:t>Нагрузка на специалиста по осуществлению муниципального земельного контроля составляет  15 % от количества всех должностных обязанностей.</w:t>
      </w:r>
    </w:p>
    <w:p w:rsidR="00FB63CA" w:rsidRDefault="00FB63CA" w:rsidP="00FB63CA">
      <w:pPr>
        <w:ind w:firstLine="360"/>
        <w:jc w:val="both"/>
        <w:rPr>
          <w:sz w:val="24"/>
        </w:rPr>
      </w:pPr>
      <w:r>
        <w:rPr>
          <w:sz w:val="24"/>
        </w:rPr>
        <w:t>За 20</w:t>
      </w:r>
      <w:r w:rsidR="004C6DE2">
        <w:rPr>
          <w:sz w:val="24"/>
        </w:rPr>
        <w:t>20</w:t>
      </w:r>
      <w:r>
        <w:rPr>
          <w:sz w:val="24"/>
        </w:rPr>
        <w:t xml:space="preserve"> год для проведения </w:t>
      </w:r>
      <w:r w:rsidR="004C6DE2">
        <w:rPr>
          <w:sz w:val="24"/>
        </w:rPr>
        <w:t>15</w:t>
      </w:r>
      <w:r>
        <w:rPr>
          <w:sz w:val="24"/>
        </w:rPr>
        <w:t xml:space="preserve"> внеплановых проверок в рамках осуществления муниципального земельного контроля привлекал</w:t>
      </w:r>
      <w:r w:rsidR="004C6DE2">
        <w:rPr>
          <w:sz w:val="24"/>
        </w:rPr>
        <w:t>ся</w:t>
      </w:r>
      <w:r>
        <w:rPr>
          <w:sz w:val="24"/>
        </w:rPr>
        <w:t xml:space="preserve"> </w:t>
      </w:r>
      <w:r w:rsidR="004C6DE2">
        <w:rPr>
          <w:sz w:val="24"/>
        </w:rPr>
        <w:t>1</w:t>
      </w:r>
      <w:r>
        <w:rPr>
          <w:sz w:val="24"/>
        </w:rPr>
        <w:t xml:space="preserve"> кадастровы</w:t>
      </w:r>
      <w:r w:rsidR="004C6DE2">
        <w:rPr>
          <w:sz w:val="24"/>
        </w:rPr>
        <w:t>й</w:t>
      </w:r>
      <w:r>
        <w:rPr>
          <w:sz w:val="24"/>
        </w:rPr>
        <w:t xml:space="preserve"> инженер.</w:t>
      </w:r>
    </w:p>
    <w:p w:rsidR="005E2592" w:rsidRDefault="005E2592" w:rsidP="00FB63CA">
      <w:pPr>
        <w:ind w:firstLine="360"/>
        <w:jc w:val="both"/>
        <w:rPr>
          <w:sz w:val="24"/>
        </w:rPr>
      </w:pPr>
    </w:p>
    <w:p w:rsidR="00FB63CA" w:rsidRDefault="00FB63CA" w:rsidP="00FB63CA">
      <w:pPr>
        <w:jc w:val="center"/>
        <w:rPr>
          <w:b/>
          <w:sz w:val="24"/>
        </w:rPr>
      </w:pPr>
      <w:r>
        <w:rPr>
          <w:b/>
          <w:sz w:val="24"/>
        </w:rPr>
        <w:t>4. Проведение муниципального земельного контроля.</w:t>
      </w:r>
    </w:p>
    <w:p w:rsidR="00FB63CA" w:rsidRDefault="00FB63CA" w:rsidP="00FB63CA">
      <w:pPr>
        <w:jc w:val="both"/>
        <w:rPr>
          <w:sz w:val="24"/>
        </w:rPr>
      </w:pPr>
      <w:r>
        <w:rPr>
          <w:sz w:val="24"/>
        </w:rPr>
        <w:t xml:space="preserve"> </w:t>
      </w:r>
      <w:r>
        <w:rPr>
          <w:sz w:val="24"/>
        </w:rPr>
        <w:tab/>
        <w:t>За 20</w:t>
      </w:r>
      <w:r w:rsidR="004C6DE2">
        <w:rPr>
          <w:sz w:val="24"/>
        </w:rPr>
        <w:t>20</w:t>
      </w:r>
      <w:r>
        <w:rPr>
          <w:sz w:val="24"/>
        </w:rPr>
        <w:t xml:space="preserve"> год на территории сельских поселений Серафимовичского муниципального района </w:t>
      </w:r>
      <w:proofErr w:type="gramStart"/>
      <w:r>
        <w:rPr>
          <w:sz w:val="24"/>
        </w:rPr>
        <w:t>специалистом, уполномоченным на осуществление муниципального земельного контроля проведено</w:t>
      </w:r>
      <w:proofErr w:type="gramEnd"/>
      <w:r>
        <w:rPr>
          <w:sz w:val="24"/>
        </w:rPr>
        <w:t>:</w:t>
      </w:r>
    </w:p>
    <w:p w:rsidR="00FB63CA" w:rsidRDefault="00FB63CA" w:rsidP="00FB63CA">
      <w:pPr>
        <w:jc w:val="both"/>
        <w:rPr>
          <w:sz w:val="24"/>
        </w:rPr>
      </w:pPr>
      <w:r>
        <w:rPr>
          <w:sz w:val="24"/>
        </w:rPr>
        <w:t>а) 1</w:t>
      </w:r>
      <w:r w:rsidR="004C6DE2">
        <w:rPr>
          <w:sz w:val="24"/>
        </w:rPr>
        <w:t>8</w:t>
      </w:r>
      <w:r>
        <w:rPr>
          <w:sz w:val="24"/>
        </w:rPr>
        <w:t xml:space="preserve"> проверок в отношении физических лиц, из них 1</w:t>
      </w:r>
      <w:r w:rsidR="004C6DE2">
        <w:rPr>
          <w:sz w:val="24"/>
        </w:rPr>
        <w:t>5</w:t>
      </w:r>
      <w:r>
        <w:rPr>
          <w:sz w:val="24"/>
        </w:rPr>
        <w:t xml:space="preserve"> внеплановых проверок, в том числе; </w:t>
      </w:r>
    </w:p>
    <w:p w:rsidR="00882DDC" w:rsidRDefault="00FB63CA" w:rsidP="00FB63CA">
      <w:pPr>
        <w:jc w:val="both"/>
        <w:rPr>
          <w:sz w:val="24"/>
        </w:rPr>
      </w:pPr>
      <w:r>
        <w:rPr>
          <w:sz w:val="24"/>
        </w:rPr>
        <w:t xml:space="preserve">- за 1 полугодие – </w:t>
      </w:r>
      <w:r w:rsidR="00882DDC">
        <w:rPr>
          <w:sz w:val="24"/>
        </w:rPr>
        <w:t xml:space="preserve">6 проверок (3 – внеплановых);  </w:t>
      </w:r>
    </w:p>
    <w:p w:rsidR="00FB63CA" w:rsidRDefault="00FB63CA" w:rsidP="00FB63CA">
      <w:pPr>
        <w:jc w:val="both"/>
        <w:rPr>
          <w:sz w:val="24"/>
        </w:rPr>
      </w:pPr>
      <w:r>
        <w:rPr>
          <w:sz w:val="24"/>
        </w:rPr>
        <w:t>- за 2 полугодие – 1</w:t>
      </w:r>
      <w:r w:rsidR="00882DDC">
        <w:rPr>
          <w:sz w:val="24"/>
        </w:rPr>
        <w:t>2</w:t>
      </w:r>
      <w:r>
        <w:rPr>
          <w:sz w:val="24"/>
        </w:rPr>
        <w:t xml:space="preserve"> </w:t>
      </w:r>
      <w:r w:rsidR="00882DDC">
        <w:rPr>
          <w:sz w:val="24"/>
        </w:rPr>
        <w:t xml:space="preserve">внеплановых </w:t>
      </w:r>
      <w:r>
        <w:rPr>
          <w:sz w:val="24"/>
        </w:rPr>
        <w:t xml:space="preserve">проверок;  </w:t>
      </w:r>
    </w:p>
    <w:p w:rsidR="00882DDC" w:rsidRDefault="00FB63CA" w:rsidP="00FB63CA">
      <w:pPr>
        <w:jc w:val="both"/>
        <w:rPr>
          <w:sz w:val="24"/>
        </w:rPr>
      </w:pPr>
      <w:r>
        <w:rPr>
          <w:sz w:val="24"/>
        </w:rPr>
        <w:t>б) в отношении юридических лиц и индивидуальных предпринимателей</w:t>
      </w:r>
      <w:r w:rsidR="00882DDC">
        <w:rPr>
          <w:sz w:val="24"/>
        </w:rPr>
        <w:t xml:space="preserve"> проверки не проводились.</w:t>
      </w:r>
    </w:p>
    <w:p w:rsidR="00FB63CA" w:rsidRDefault="00FB63CA" w:rsidP="00FB63CA">
      <w:pPr>
        <w:jc w:val="both"/>
        <w:rPr>
          <w:sz w:val="24"/>
        </w:rPr>
      </w:pPr>
      <w:r>
        <w:rPr>
          <w:sz w:val="24"/>
          <w:szCs w:val="24"/>
          <w:lang w:eastAsia="ru-RU"/>
        </w:rPr>
        <w:tab/>
      </w:r>
      <w:r>
        <w:rPr>
          <w:sz w:val="24"/>
          <w:szCs w:val="24"/>
          <w:lang w:eastAsia="ru-RU"/>
        </w:rPr>
        <w:tab/>
      </w:r>
    </w:p>
    <w:p w:rsidR="00FB63CA" w:rsidRDefault="00FB63CA" w:rsidP="00FB63CA">
      <w:pPr>
        <w:jc w:val="center"/>
        <w:rPr>
          <w:b/>
          <w:sz w:val="24"/>
        </w:rPr>
      </w:pPr>
      <w:r>
        <w:rPr>
          <w:b/>
          <w:sz w:val="24"/>
        </w:rPr>
        <w:t>5.</w:t>
      </w:r>
      <w:r>
        <w:rPr>
          <w:sz w:val="24"/>
        </w:rPr>
        <w:t xml:space="preserve"> </w:t>
      </w:r>
      <w:r>
        <w:rPr>
          <w:b/>
          <w:sz w:val="24"/>
        </w:rPr>
        <w:t>Действия органов</w:t>
      </w:r>
      <w:r>
        <w:rPr>
          <w:sz w:val="24"/>
        </w:rPr>
        <w:t xml:space="preserve"> </w:t>
      </w:r>
      <w:r>
        <w:rPr>
          <w:b/>
          <w:sz w:val="24"/>
        </w:rPr>
        <w:t xml:space="preserve">муниципального земельного контроля по пересечению нарушений обязательных требований и (или) устранению последствий таких нарушений. </w:t>
      </w:r>
    </w:p>
    <w:p w:rsidR="00FB63CA" w:rsidRDefault="00FB63CA" w:rsidP="00FB63CA">
      <w:pPr>
        <w:ind w:firstLine="708"/>
        <w:jc w:val="both"/>
        <w:rPr>
          <w:bCs/>
          <w:sz w:val="24"/>
          <w:szCs w:val="24"/>
        </w:rPr>
      </w:pPr>
      <w:r>
        <w:rPr>
          <w:sz w:val="24"/>
        </w:rPr>
        <w:t xml:space="preserve">По результатам проверок физических лиц по муниципальному земельному контролю выявлено </w:t>
      </w:r>
      <w:r w:rsidR="00882DDC">
        <w:rPr>
          <w:sz w:val="24"/>
        </w:rPr>
        <w:t>16</w:t>
      </w:r>
      <w:r>
        <w:rPr>
          <w:sz w:val="24"/>
        </w:rPr>
        <w:t xml:space="preserve"> нарушений земельного законодательства. По фактам нарушения материалы проверок были направлены на рассмотрение в органы </w:t>
      </w:r>
      <w:proofErr w:type="spellStart"/>
      <w:r>
        <w:rPr>
          <w:sz w:val="24"/>
        </w:rPr>
        <w:t>госземконтроля</w:t>
      </w:r>
      <w:proofErr w:type="spellEnd"/>
      <w:r>
        <w:rPr>
          <w:sz w:val="24"/>
        </w:rPr>
        <w:t xml:space="preserve">. В </w:t>
      </w:r>
      <w:r>
        <w:rPr>
          <w:sz w:val="24"/>
        </w:rPr>
        <w:lastRenderedPageBreak/>
        <w:t xml:space="preserve">результате привлечено к ответственности </w:t>
      </w:r>
      <w:r w:rsidR="00882DDC">
        <w:rPr>
          <w:sz w:val="24"/>
        </w:rPr>
        <w:t>10</w:t>
      </w:r>
      <w:r>
        <w:rPr>
          <w:sz w:val="24"/>
        </w:rPr>
        <w:t xml:space="preserve"> физических лиц, наложено штрафов на сумму </w:t>
      </w:r>
      <w:r w:rsidR="00882DDC">
        <w:rPr>
          <w:sz w:val="24"/>
        </w:rPr>
        <w:t>65</w:t>
      </w:r>
      <w:r>
        <w:rPr>
          <w:sz w:val="24"/>
        </w:rPr>
        <w:t>,0 тыс</w:t>
      </w:r>
      <w:proofErr w:type="gramStart"/>
      <w:r>
        <w:rPr>
          <w:sz w:val="24"/>
        </w:rPr>
        <w:t>.р</w:t>
      </w:r>
      <w:proofErr w:type="gramEnd"/>
      <w:r>
        <w:rPr>
          <w:sz w:val="24"/>
        </w:rPr>
        <w:t xml:space="preserve">уб. Сумма штрафов уплачена в </w:t>
      </w:r>
      <w:r w:rsidR="00C717A8">
        <w:rPr>
          <w:sz w:val="24"/>
        </w:rPr>
        <w:t>сумме 45,0 тыс.руб.</w:t>
      </w:r>
      <w:r>
        <w:rPr>
          <w:sz w:val="24"/>
        </w:rPr>
        <w:t xml:space="preserve"> </w:t>
      </w:r>
      <w:r>
        <w:rPr>
          <w:bCs/>
          <w:sz w:val="24"/>
          <w:szCs w:val="24"/>
        </w:rPr>
        <w:t xml:space="preserve">Жалоб на действия (бездействие) специалиста в администрацию Серафимовичского муниципального района не поступало. </w:t>
      </w:r>
    </w:p>
    <w:p w:rsidR="005E2592" w:rsidRDefault="005E2592" w:rsidP="00FB63CA">
      <w:pPr>
        <w:ind w:firstLine="708"/>
        <w:jc w:val="both"/>
        <w:rPr>
          <w:bCs/>
          <w:sz w:val="24"/>
          <w:szCs w:val="24"/>
        </w:rPr>
      </w:pPr>
    </w:p>
    <w:p w:rsidR="00FB63CA" w:rsidRDefault="00FB63CA" w:rsidP="00FB63CA">
      <w:pPr>
        <w:ind w:firstLine="708"/>
        <w:jc w:val="both"/>
        <w:rPr>
          <w:b/>
          <w:sz w:val="24"/>
        </w:rPr>
      </w:pPr>
      <w:r>
        <w:rPr>
          <w:b/>
          <w:sz w:val="24"/>
        </w:rPr>
        <w:t>6. Анализ и оценка эффективности муниципального земельного контроля.</w:t>
      </w:r>
    </w:p>
    <w:p w:rsidR="00FB63CA" w:rsidRDefault="00FB63CA" w:rsidP="00FB63CA">
      <w:pPr>
        <w:pStyle w:val="a4"/>
        <w:jc w:val="both"/>
        <w:rPr>
          <w:sz w:val="24"/>
          <w:szCs w:val="24"/>
          <w:lang w:eastAsia="ru-RU"/>
        </w:rPr>
      </w:pPr>
      <w:r>
        <w:rPr>
          <w:sz w:val="24"/>
          <w:szCs w:val="24"/>
          <w:lang w:eastAsia="ru-RU"/>
        </w:rPr>
        <w:tab/>
        <w:t>Выполнение плана проведения проверок муниципального земельного контроля (доля проведенных плановых проверок в процентах общего количества запланированных проверок) – 100,0%;</w:t>
      </w:r>
    </w:p>
    <w:p w:rsidR="00FB63CA" w:rsidRDefault="00FB63CA" w:rsidP="00FB63CA">
      <w:pPr>
        <w:pStyle w:val="a4"/>
        <w:jc w:val="both"/>
        <w:rPr>
          <w:sz w:val="24"/>
          <w:szCs w:val="24"/>
          <w:lang w:eastAsia="ru-RU"/>
        </w:rPr>
      </w:pPr>
      <w:r>
        <w:rPr>
          <w:sz w:val="24"/>
          <w:szCs w:val="24"/>
          <w:lang w:eastAsia="ru-RU"/>
        </w:rPr>
        <w:t>доля заявлений органов муниципального земельного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FB63CA" w:rsidRDefault="00FB63CA" w:rsidP="00FB63CA">
      <w:pPr>
        <w:pStyle w:val="a4"/>
        <w:jc w:val="both"/>
        <w:rPr>
          <w:sz w:val="24"/>
          <w:szCs w:val="24"/>
          <w:lang w:eastAsia="ru-RU"/>
        </w:rPr>
      </w:pPr>
      <w:r>
        <w:rPr>
          <w:sz w:val="24"/>
          <w:szCs w:val="24"/>
          <w:lang w:eastAsia="ru-RU"/>
        </w:rPr>
        <w:t>доля проверок, результаты которых признаны недействительными (в процентах общего числа проведенных проверок) - 0;</w:t>
      </w:r>
    </w:p>
    <w:p w:rsidR="00FB63CA" w:rsidRDefault="00FB63CA" w:rsidP="00FB63CA">
      <w:pPr>
        <w:pStyle w:val="a4"/>
        <w:jc w:val="both"/>
        <w:rPr>
          <w:sz w:val="24"/>
          <w:szCs w:val="24"/>
          <w:lang w:eastAsia="ru-RU"/>
        </w:rPr>
      </w:pPr>
      <w:r>
        <w:rPr>
          <w:sz w:val="24"/>
          <w:szCs w:val="24"/>
          <w:lang w:eastAsia="ru-RU"/>
        </w:rPr>
        <w:t xml:space="preserve">доля проверок, проведенных органами муниципального земельного контроля с нарушениями требований законодательства Российской Федерации о порядке их проведения, по </w:t>
      </w:r>
      <w:proofErr w:type="gramStart"/>
      <w:r>
        <w:rPr>
          <w:sz w:val="24"/>
          <w:szCs w:val="24"/>
          <w:lang w:eastAsia="ru-RU"/>
        </w:rPr>
        <w:t>результатам</w:t>
      </w:r>
      <w:proofErr w:type="gramEnd"/>
      <w:r>
        <w:rPr>
          <w:sz w:val="24"/>
          <w:szCs w:val="24"/>
          <w:lang w:eastAsia="ru-RU"/>
        </w:rPr>
        <w:t xml:space="preserve"> выявления которых к должностным лицам органов муниципального земельного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FB63CA" w:rsidRDefault="00FB63CA" w:rsidP="00FB63CA">
      <w:pPr>
        <w:pStyle w:val="a4"/>
        <w:jc w:val="both"/>
        <w:rPr>
          <w:sz w:val="24"/>
          <w:szCs w:val="24"/>
          <w:lang w:eastAsia="ru-RU"/>
        </w:rPr>
      </w:pPr>
      <w:r>
        <w:rPr>
          <w:sz w:val="24"/>
          <w:szCs w:val="24"/>
          <w:lang w:eastAsia="ru-RU"/>
        </w:rPr>
        <w:t xml:space="preserve">доля юридических лиц, индивидуальных предпринимателей, в отношении которых органами муниципального земельного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земельному контролю – </w:t>
      </w:r>
      <w:r w:rsidR="00882DDC">
        <w:rPr>
          <w:sz w:val="24"/>
          <w:szCs w:val="24"/>
          <w:lang w:eastAsia="ru-RU"/>
        </w:rPr>
        <w:t>0</w:t>
      </w:r>
      <w:r>
        <w:rPr>
          <w:sz w:val="24"/>
          <w:szCs w:val="24"/>
          <w:lang w:eastAsia="ru-RU"/>
        </w:rPr>
        <w:t>%;</w:t>
      </w:r>
    </w:p>
    <w:p w:rsidR="00FB63CA" w:rsidRDefault="00FB63CA" w:rsidP="00FB63CA">
      <w:pPr>
        <w:pStyle w:val="a4"/>
        <w:jc w:val="both"/>
        <w:rPr>
          <w:sz w:val="24"/>
          <w:szCs w:val="24"/>
          <w:lang w:eastAsia="ru-RU"/>
        </w:rPr>
      </w:pPr>
      <w:r>
        <w:rPr>
          <w:sz w:val="24"/>
          <w:szCs w:val="24"/>
          <w:lang w:eastAsia="ru-RU"/>
        </w:rPr>
        <w:t xml:space="preserve">доля проведенных внеплановых проверок (в процентах общего количества проведенных проверок) – </w:t>
      </w:r>
      <w:r w:rsidR="00882DDC">
        <w:rPr>
          <w:sz w:val="24"/>
          <w:szCs w:val="24"/>
          <w:lang w:eastAsia="ru-RU"/>
        </w:rPr>
        <w:t>83,3</w:t>
      </w:r>
      <w:r>
        <w:rPr>
          <w:sz w:val="24"/>
          <w:szCs w:val="24"/>
          <w:lang w:eastAsia="ru-RU"/>
        </w:rPr>
        <w:t>%;</w:t>
      </w:r>
    </w:p>
    <w:p w:rsidR="00FB63CA" w:rsidRDefault="00FB63CA" w:rsidP="00FB63CA">
      <w:pPr>
        <w:pStyle w:val="a4"/>
        <w:jc w:val="both"/>
        <w:rPr>
          <w:sz w:val="24"/>
          <w:szCs w:val="24"/>
          <w:lang w:eastAsia="ru-RU"/>
        </w:rPr>
      </w:pPr>
      <w:r>
        <w:rPr>
          <w:sz w:val="24"/>
          <w:szCs w:val="24"/>
          <w:lang w:eastAsia="ru-RU"/>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w:t>
      </w:r>
      <w:r w:rsidR="005E2592">
        <w:rPr>
          <w:sz w:val="24"/>
          <w:szCs w:val="24"/>
          <w:lang w:eastAsia="ru-RU"/>
        </w:rPr>
        <w:t>93,8</w:t>
      </w:r>
      <w:r>
        <w:rPr>
          <w:sz w:val="24"/>
          <w:szCs w:val="24"/>
          <w:lang w:eastAsia="ru-RU"/>
        </w:rPr>
        <w:t>%;</w:t>
      </w:r>
    </w:p>
    <w:p w:rsidR="00FB63CA" w:rsidRDefault="00FB63CA" w:rsidP="00FB63CA">
      <w:pPr>
        <w:pStyle w:val="a4"/>
        <w:jc w:val="both"/>
        <w:rPr>
          <w:sz w:val="24"/>
          <w:szCs w:val="24"/>
          <w:lang w:eastAsia="ru-RU"/>
        </w:rPr>
      </w:pPr>
      <w:proofErr w:type="gramStart"/>
      <w:r>
        <w:rPr>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sz w:val="24"/>
          <w:szCs w:val="24"/>
          <w:lang w:eastAsia="ru-RU"/>
        </w:rPr>
        <w:t xml:space="preserve"> проведенных внеплановых проверок) - 0;</w:t>
      </w:r>
    </w:p>
    <w:p w:rsidR="00FB63CA" w:rsidRDefault="00FB63CA" w:rsidP="00FB63CA">
      <w:pPr>
        <w:pStyle w:val="a4"/>
        <w:jc w:val="both"/>
        <w:rPr>
          <w:sz w:val="24"/>
          <w:szCs w:val="24"/>
          <w:lang w:eastAsia="ru-RU"/>
        </w:rPr>
      </w:pPr>
      <w:proofErr w:type="gramStart"/>
      <w:r>
        <w:rPr>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sz w:val="24"/>
          <w:szCs w:val="24"/>
          <w:lang w:eastAsia="ru-RU"/>
        </w:rPr>
        <w:t xml:space="preserve"> (в процентах общего количества проведенных внеплановых проверок) - 0;</w:t>
      </w:r>
    </w:p>
    <w:p w:rsidR="00FB63CA" w:rsidRDefault="00FB63CA" w:rsidP="00FB63CA">
      <w:pPr>
        <w:pStyle w:val="a4"/>
        <w:jc w:val="both"/>
        <w:rPr>
          <w:sz w:val="24"/>
          <w:szCs w:val="24"/>
          <w:lang w:eastAsia="ru-RU"/>
        </w:rPr>
      </w:pPr>
      <w:r>
        <w:rPr>
          <w:sz w:val="24"/>
          <w:szCs w:val="24"/>
          <w:lang w:eastAsia="ru-RU"/>
        </w:rPr>
        <w:t xml:space="preserve">доля проверок, по итогам которых выявлены правонарушения (в процентах общего числа проведенных плановых и внеплановых проверок) – </w:t>
      </w:r>
      <w:r w:rsidR="005E2592">
        <w:rPr>
          <w:sz w:val="24"/>
          <w:szCs w:val="24"/>
          <w:lang w:eastAsia="ru-RU"/>
        </w:rPr>
        <w:t>88,9</w:t>
      </w:r>
      <w:r>
        <w:rPr>
          <w:sz w:val="24"/>
          <w:szCs w:val="24"/>
          <w:lang w:eastAsia="ru-RU"/>
        </w:rPr>
        <w:t>%;</w:t>
      </w:r>
    </w:p>
    <w:p w:rsidR="00FB63CA" w:rsidRDefault="00FB63CA" w:rsidP="00FB63CA">
      <w:pPr>
        <w:pStyle w:val="a4"/>
        <w:jc w:val="both"/>
        <w:rPr>
          <w:sz w:val="24"/>
          <w:szCs w:val="24"/>
          <w:lang w:eastAsia="ru-RU"/>
        </w:rPr>
      </w:pPr>
      <w:r>
        <w:rPr>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005E2592">
        <w:rPr>
          <w:sz w:val="24"/>
          <w:szCs w:val="24"/>
          <w:lang w:eastAsia="ru-RU"/>
        </w:rPr>
        <w:t>62,5</w:t>
      </w:r>
      <w:r w:rsidR="00C717A8">
        <w:rPr>
          <w:sz w:val="24"/>
          <w:szCs w:val="24"/>
          <w:lang w:eastAsia="ru-RU"/>
        </w:rPr>
        <w:t>%</w:t>
      </w:r>
      <w:r>
        <w:rPr>
          <w:sz w:val="24"/>
          <w:szCs w:val="24"/>
          <w:lang w:eastAsia="ru-RU"/>
        </w:rPr>
        <w:t>;</w:t>
      </w:r>
    </w:p>
    <w:p w:rsidR="00FB63CA" w:rsidRDefault="00FB63CA" w:rsidP="00FB63CA">
      <w:pPr>
        <w:pStyle w:val="a4"/>
        <w:jc w:val="both"/>
        <w:rPr>
          <w:sz w:val="24"/>
          <w:szCs w:val="24"/>
          <w:lang w:eastAsia="ru-RU"/>
        </w:rPr>
      </w:pPr>
      <w:r>
        <w:rPr>
          <w:sz w:val="24"/>
          <w:szCs w:val="24"/>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w:t>
      </w:r>
      <w:r w:rsidR="00C717A8">
        <w:rPr>
          <w:sz w:val="24"/>
          <w:szCs w:val="24"/>
          <w:lang w:eastAsia="ru-RU"/>
        </w:rPr>
        <w:t>%</w:t>
      </w:r>
      <w:r>
        <w:rPr>
          <w:sz w:val="24"/>
          <w:szCs w:val="24"/>
          <w:lang w:eastAsia="ru-RU"/>
        </w:rPr>
        <w:t>;</w:t>
      </w:r>
    </w:p>
    <w:p w:rsidR="00FB63CA" w:rsidRDefault="00FB63CA" w:rsidP="00FB63CA">
      <w:pPr>
        <w:pStyle w:val="a4"/>
        <w:jc w:val="both"/>
        <w:rPr>
          <w:sz w:val="24"/>
          <w:szCs w:val="24"/>
          <w:lang w:eastAsia="ru-RU"/>
        </w:rPr>
      </w:pPr>
      <w:proofErr w:type="gramStart"/>
      <w:r>
        <w:rPr>
          <w:sz w:val="24"/>
          <w:szCs w:val="24"/>
          <w:lang w:eastAsia="ru-RU"/>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FB63CA" w:rsidRDefault="00FB63CA" w:rsidP="00FB63CA">
      <w:pPr>
        <w:pStyle w:val="a4"/>
        <w:jc w:val="both"/>
        <w:rPr>
          <w:sz w:val="24"/>
          <w:szCs w:val="24"/>
          <w:lang w:eastAsia="ru-RU"/>
        </w:rPr>
      </w:pPr>
      <w:proofErr w:type="gramStart"/>
      <w:r>
        <w:rPr>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FB63CA" w:rsidRDefault="00FB63CA" w:rsidP="00FB63CA">
      <w:pPr>
        <w:pStyle w:val="a4"/>
        <w:jc w:val="both"/>
        <w:rPr>
          <w:sz w:val="24"/>
          <w:szCs w:val="24"/>
          <w:lang w:eastAsia="ru-RU"/>
        </w:rPr>
      </w:pPr>
      <w:r>
        <w:rPr>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FB63CA" w:rsidRDefault="00FB63CA" w:rsidP="00FB63CA">
      <w:pPr>
        <w:pStyle w:val="a4"/>
        <w:jc w:val="both"/>
        <w:rPr>
          <w:sz w:val="24"/>
          <w:szCs w:val="24"/>
          <w:lang w:eastAsia="ru-RU"/>
        </w:rPr>
      </w:pPr>
      <w:r>
        <w:rPr>
          <w:sz w:val="24"/>
          <w:szCs w:val="24"/>
          <w:lang w:eastAsia="ru-RU"/>
        </w:rP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 </w:t>
      </w:r>
      <w:r w:rsidR="005E2592">
        <w:rPr>
          <w:sz w:val="24"/>
          <w:szCs w:val="24"/>
          <w:lang w:eastAsia="ru-RU"/>
        </w:rPr>
        <w:t>0</w:t>
      </w:r>
      <w:r>
        <w:rPr>
          <w:sz w:val="24"/>
          <w:szCs w:val="24"/>
          <w:lang w:eastAsia="ru-RU"/>
        </w:rPr>
        <w:t>;</w:t>
      </w:r>
    </w:p>
    <w:p w:rsidR="00FB63CA" w:rsidRDefault="00FB63CA" w:rsidP="00FB63CA">
      <w:pPr>
        <w:pStyle w:val="a4"/>
        <w:jc w:val="both"/>
        <w:rPr>
          <w:sz w:val="24"/>
          <w:szCs w:val="24"/>
          <w:lang w:eastAsia="ru-RU"/>
        </w:rPr>
      </w:pPr>
      <w:r>
        <w:rPr>
          <w:sz w:val="24"/>
          <w:szCs w:val="24"/>
          <w:lang w:eastAsia="ru-RU"/>
        </w:rPr>
        <w:t xml:space="preserve">отношение суммы взысканных административных штрафов к общей сумме наложенных административных штрафов (в процентах) – </w:t>
      </w:r>
      <w:r w:rsidR="00C717A8">
        <w:rPr>
          <w:sz w:val="24"/>
          <w:szCs w:val="24"/>
          <w:lang w:eastAsia="ru-RU"/>
        </w:rPr>
        <w:t>69,2</w:t>
      </w:r>
      <w:r>
        <w:rPr>
          <w:sz w:val="24"/>
          <w:szCs w:val="24"/>
          <w:lang w:eastAsia="ru-RU"/>
        </w:rPr>
        <w:t>%;</w:t>
      </w:r>
    </w:p>
    <w:p w:rsidR="00FB63CA" w:rsidRDefault="00FB63CA" w:rsidP="00FB63CA">
      <w:pPr>
        <w:pStyle w:val="a4"/>
        <w:jc w:val="both"/>
        <w:rPr>
          <w:sz w:val="24"/>
          <w:szCs w:val="24"/>
          <w:lang w:eastAsia="ru-RU"/>
        </w:rPr>
      </w:pPr>
      <w:r>
        <w:rPr>
          <w:sz w:val="24"/>
          <w:szCs w:val="24"/>
          <w:lang w:eastAsia="ru-RU"/>
        </w:rPr>
        <w:t xml:space="preserve">средний размер наложенного административного штрафа, в том числе на должностных лиц и юридических лиц (в тыс. рублей) – </w:t>
      </w:r>
      <w:r w:rsidR="005E2592">
        <w:rPr>
          <w:sz w:val="24"/>
          <w:szCs w:val="24"/>
          <w:lang w:eastAsia="ru-RU"/>
        </w:rPr>
        <w:t>6,5</w:t>
      </w:r>
      <w:r>
        <w:rPr>
          <w:sz w:val="24"/>
          <w:szCs w:val="24"/>
          <w:lang w:eastAsia="ru-RU"/>
        </w:rPr>
        <w:t>;</w:t>
      </w:r>
    </w:p>
    <w:p w:rsidR="00FB63CA" w:rsidRDefault="00FB63CA" w:rsidP="00FB63CA">
      <w:pPr>
        <w:pStyle w:val="a4"/>
        <w:jc w:val="both"/>
        <w:rPr>
          <w:sz w:val="24"/>
          <w:szCs w:val="24"/>
          <w:lang w:eastAsia="ru-RU"/>
        </w:rPr>
      </w:pPr>
      <w:r>
        <w:rPr>
          <w:sz w:val="24"/>
          <w:szCs w:val="24"/>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5E2592" w:rsidRDefault="005E2592" w:rsidP="00FB63CA">
      <w:pPr>
        <w:jc w:val="center"/>
        <w:rPr>
          <w:b/>
          <w:sz w:val="24"/>
        </w:rPr>
      </w:pPr>
    </w:p>
    <w:p w:rsidR="00FB63CA" w:rsidRDefault="00FB63CA" w:rsidP="00FB63CA">
      <w:pPr>
        <w:jc w:val="center"/>
        <w:rPr>
          <w:b/>
          <w:sz w:val="24"/>
        </w:rPr>
      </w:pPr>
      <w:r>
        <w:rPr>
          <w:b/>
          <w:sz w:val="24"/>
        </w:rPr>
        <w:t>7. Выводы и предложения по результатам осуществления муниципального земельного контроля.</w:t>
      </w:r>
    </w:p>
    <w:p w:rsidR="00FB63CA" w:rsidRDefault="00FB63CA" w:rsidP="00FB63CA">
      <w:pPr>
        <w:ind w:firstLine="708"/>
        <w:jc w:val="both"/>
        <w:rPr>
          <w:sz w:val="24"/>
        </w:rPr>
      </w:pPr>
      <w:r>
        <w:rPr>
          <w:sz w:val="24"/>
        </w:rPr>
        <w:t>По результатам проверок 20</w:t>
      </w:r>
      <w:r w:rsidR="005E2592">
        <w:rPr>
          <w:sz w:val="24"/>
        </w:rPr>
        <w:t>20</w:t>
      </w:r>
      <w:r>
        <w:rPr>
          <w:sz w:val="24"/>
        </w:rPr>
        <w:t xml:space="preserve"> года следует:</w:t>
      </w:r>
    </w:p>
    <w:p w:rsidR="00FB63CA" w:rsidRDefault="00FB63CA" w:rsidP="00FB63CA">
      <w:pPr>
        <w:ind w:firstLine="708"/>
        <w:jc w:val="both"/>
        <w:rPr>
          <w:sz w:val="24"/>
        </w:rPr>
      </w:pPr>
      <w:r>
        <w:rPr>
          <w:sz w:val="24"/>
        </w:rPr>
        <w:t>- возможность отдельного финансирования вопросов связанных с осуществлением муниципального земельного контроля будет способствовать повышению эффективности мун</w:t>
      </w:r>
      <w:r w:rsidR="005E2592">
        <w:rPr>
          <w:sz w:val="24"/>
        </w:rPr>
        <w:t>иципального земельного контроля.</w:t>
      </w:r>
    </w:p>
    <w:p w:rsidR="00FB63CA" w:rsidRDefault="00FB63CA" w:rsidP="00FB63CA">
      <w:pPr>
        <w:pStyle w:val="a5"/>
        <w:ind w:left="0"/>
        <w:jc w:val="both"/>
        <w:rPr>
          <w:lang w:val="ru-RU"/>
        </w:rPr>
      </w:pPr>
    </w:p>
    <w:p w:rsidR="00FB63CA" w:rsidRDefault="00FB63CA" w:rsidP="00FB63CA">
      <w:pPr>
        <w:pStyle w:val="a5"/>
        <w:ind w:left="0"/>
        <w:jc w:val="both"/>
        <w:rPr>
          <w:lang w:val="ru-RU"/>
        </w:rPr>
      </w:pPr>
    </w:p>
    <w:p w:rsidR="00FB63CA" w:rsidRDefault="00FB63CA" w:rsidP="00FB63CA">
      <w:pPr>
        <w:pStyle w:val="a5"/>
        <w:ind w:left="0"/>
        <w:jc w:val="both"/>
        <w:rPr>
          <w:lang w:val="ru-RU"/>
        </w:rPr>
      </w:pPr>
      <w:r>
        <w:rPr>
          <w:lang w:val="ru-RU"/>
        </w:rPr>
        <w:t xml:space="preserve">Глава Серафимовичского </w:t>
      </w:r>
    </w:p>
    <w:p w:rsidR="00FB63CA" w:rsidRDefault="00FB63CA" w:rsidP="00FB63CA">
      <w:pPr>
        <w:pStyle w:val="a5"/>
        <w:ind w:left="0"/>
        <w:jc w:val="both"/>
        <w:rPr>
          <w:lang w:val="ru-RU"/>
        </w:rPr>
      </w:pPr>
      <w:r>
        <w:rPr>
          <w:lang w:val="ru-RU"/>
        </w:rPr>
        <w:t>муниципального района</w:t>
      </w:r>
      <w:r>
        <w:rPr>
          <w:lang w:val="ru-RU"/>
        </w:rPr>
        <w:tab/>
      </w:r>
      <w:r>
        <w:rPr>
          <w:lang w:val="ru-RU"/>
        </w:rPr>
        <w:tab/>
      </w:r>
      <w:r>
        <w:rPr>
          <w:lang w:val="ru-RU"/>
        </w:rPr>
        <w:tab/>
      </w:r>
      <w:r>
        <w:rPr>
          <w:lang w:val="ru-RU"/>
        </w:rPr>
        <w:tab/>
      </w:r>
      <w:r>
        <w:rPr>
          <w:lang w:val="ru-RU"/>
        </w:rPr>
        <w:tab/>
      </w:r>
      <w:r>
        <w:rPr>
          <w:lang w:val="ru-RU"/>
        </w:rPr>
        <w:tab/>
      </w:r>
      <w:r>
        <w:rPr>
          <w:lang w:val="ru-RU"/>
        </w:rPr>
        <w:tab/>
        <w:t>С.В. Пономарев</w:t>
      </w:r>
    </w:p>
    <w:p w:rsidR="00FB63CA" w:rsidRDefault="00FB63CA" w:rsidP="00FB63CA">
      <w:pPr>
        <w:pStyle w:val="21"/>
        <w:keepNext/>
        <w:rPr>
          <w:rFonts w:eastAsia="Times New Roman" w:cs="Times New Roman"/>
          <w:color w:val="auto"/>
          <w:spacing w:val="-6"/>
          <w:kern w:val="2"/>
          <w:lang w:val="ru-RU" w:eastAsia="ar-SA" w:bidi="ar-SA"/>
        </w:rPr>
      </w:pPr>
      <w:r>
        <w:rPr>
          <w:rFonts w:eastAsia="Times New Roman" w:cs="Times New Roman"/>
          <w:color w:val="auto"/>
          <w:spacing w:val="-6"/>
          <w:kern w:val="2"/>
          <w:szCs w:val="20"/>
          <w:lang w:val="ru-RU"/>
        </w:rPr>
        <w:tab/>
      </w:r>
    </w:p>
    <w:p w:rsidR="00FB63CA" w:rsidRDefault="00FB63CA" w:rsidP="00FB63CA">
      <w:pPr>
        <w:pStyle w:val="a3"/>
        <w:spacing w:before="0" w:beforeAutospacing="0" w:after="0" w:afterAutospacing="0"/>
        <w:rPr>
          <w:sz w:val="16"/>
          <w:szCs w:val="16"/>
        </w:rPr>
      </w:pPr>
    </w:p>
    <w:p w:rsidR="00FB63CA" w:rsidRDefault="00FB63CA" w:rsidP="00FB63CA">
      <w:pPr>
        <w:pStyle w:val="a3"/>
        <w:spacing w:before="0" w:beforeAutospacing="0" w:after="0" w:afterAutospacing="0"/>
        <w:rPr>
          <w:sz w:val="16"/>
          <w:szCs w:val="16"/>
        </w:rPr>
      </w:pPr>
    </w:p>
    <w:p w:rsidR="00FB63CA" w:rsidRDefault="00FB63CA" w:rsidP="00FB63CA">
      <w:pPr>
        <w:pStyle w:val="a3"/>
        <w:spacing w:before="0" w:beforeAutospacing="0" w:after="0" w:afterAutospacing="0"/>
        <w:rPr>
          <w:sz w:val="16"/>
          <w:szCs w:val="16"/>
        </w:rPr>
      </w:pPr>
      <w:r>
        <w:rPr>
          <w:sz w:val="16"/>
          <w:szCs w:val="16"/>
        </w:rPr>
        <w:t xml:space="preserve">Исполнитель: </w:t>
      </w:r>
    </w:p>
    <w:p w:rsidR="00FB63CA" w:rsidRDefault="00FB63CA" w:rsidP="00FB63CA">
      <w:pPr>
        <w:pStyle w:val="a3"/>
        <w:spacing w:before="0" w:beforeAutospacing="0" w:after="0" w:afterAutospacing="0"/>
        <w:rPr>
          <w:sz w:val="16"/>
          <w:szCs w:val="16"/>
        </w:rPr>
      </w:pPr>
      <w:r>
        <w:rPr>
          <w:sz w:val="16"/>
          <w:szCs w:val="16"/>
        </w:rPr>
        <w:t xml:space="preserve">Лукина Елена Анатольевна </w:t>
      </w:r>
    </w:p>
    <w:p w:rsidR="00FB63CA" w:rsidRDefault="00FB63CA" w:rsidP="00FB63CA">
      <w:pPr>
        <w:pStyle w:val="a3"/>
        <w:spacing w:before="0" w:beforeAutospacing="0" w:after="0" w:afterAutospacing="0"/>
        <w:ind w:firstLine="17"/>
        <w:rPr>
          <w:color w:val="000000"/>
          <w:sz w:val="16"/>
          <w:szCs w:val="16"/>
        </w:rPr>
      </w:pPr>
      <w:r>
        <w:rPr>
          <w:color w:val="000000"/>
          <w:sz w:val="16"/>
          <w:szCs w:val="16"/>
        </w:rPr>
        <w:t>тел. 8(84464) 4–13–93</w:t>
      </w:r>
    </w:p>
    <w:p w:rsidR="00FB63CA" w:rsidRDefault="00FB63CA" w:rsidP="00FB63CA"/>
    <w:p w:rsidR="00723195" w:rsidRDefault="00723195"/>
    <w:sectPr w:rsidR="00723195" w:rsidSect="005E2592">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3CA"/>
    <w:rsid w:val="004C6DE2"/>
    <w:rsid w:val="005E2592"/>
    <w:rsid w:val="00723195"/>
    <w:rsid w:val="00882DDC"/>
    <w:rsid w:val="00C717A8"/>
    <w:rsid w:val="00FB6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C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3CA"/>
    <w:pPr>
      <w:suppressAutoHyphens w:val="0"/>
      <w:spacing w:before="100" w:beforeAutospacing="1" w:after="100" w:afterAutospacing="1"/>
    </w:pPr>
    <w:rPr>
      <w:sz w:val="24"/>
      <w:szCs w:val="24"/>
      <w:lang w:eastAsia="ru-RU"/>
    </w:rPr>
  </w:style>
  <w:style w:type="paragraph" w:styleId="a4">
    <w:name w:val="No Spacing"/>
    <w:uiPriority w:val="1"/>
    <w:qFormat/>
    <w:rsid w:val="00FB63CA"/>
    <w:pPr>
      <w:suppressAutoHyphens/>
      <w:spacing w:after="0" w:line="240" w:lineRule="auto"/>
    </w:pPr>
    <w:rPr>
      <w:rFonts w:ascii="Times New Roman" w:eastAsia="Times New Roman" w:hAnsi="Times New Roman" w:cs="Times New Roman"/>
      <w:sz w:val="20"/>
      <w:szCs w:val="20"/>
      <w:lang w:eastAsia="ar-SA"/>
    </w:rPr>
  </w:style>
  <w:style w:type="paragraph" w:styleId="a5">
    <w:name w:val="List Paragraph"/>
    <w:basedOn w:val="a"/>
    <w:uiPriority w:val="34"/>
    <w:qFormat/>
    <w:rsid w:val="00FB63CA"/>
    <w:pPr>
      <w:widowControl w:val="0"/>
      <w:ind w:left="720"/>
      <w:contextualSpacing/>
    </w:pPr>
    <w:rPr>
      <w:rFonts w:eastAsia="Arial Unicode MS" w:cs="Tahoma"/>
      <w:color w:val="000000"/>
      <w:sz w:val="24"/>
      <w:szCs w:val="24"/>
      <w:lang w:val="en-US" w:eastAsia="en-US" w:bidi="en-US"/>
    </w:rPr>
  </w:style>
  <w:style w:type="paragraph" w:customStyle="1" w:styleId="21">
    <w:name w:val="Основной текст 21"/>
    <w:basedOn w:val="a"/>
    <w:uiPriority w:val="99"/>
    <w:rsid w:val="00FB63CA"/>
    <w:pPr>
      <w:widowControl w:val="0"/>
      <w:jc w:val="both"/>
    </w:pPr>
    <w:rPr>
      <w:rFonts w:eastAsia="Arial Unicode MS"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701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1952</Words>
  <Characters>11130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2021-01-11T09:19:00Z</cp:lastPrinted>
  <dcterms:created xsi:type="dcterms:W3CDTF">2021-01-11T07:59:00Z</dcterms:created>
  <dcterms:modified xsi:type="dcterms:W3CDTF">2021-01-11T09:48:00Z</dcterms:modified>
</cp:coreProperties>
</file>